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4" w:rsidRPr="00E95224" w:rsidRDefault="00E95224" w:rsidP="00E95224">
      <w:pPr>
        <w:shd w:val="clear" w:color="auto" w:fill="FFFFFF"/>
        <w:spacing w:before="100" w:beforeAutospacing="1" w:after="100" w:afterAutospacing="1" w:line="216" w:lineRule="atLeast"/>
        <w:rPr>
          <w:color w:val="000080"/>
          <w:lang w:val="en-GB"/>
        </w:rPr>
      </w:pPr>
      <w:r w:rsidRPr="00E95224">
        <w:rPr>
          <w:color w:val="000080"/>
          <w:lang w:val="en-GB"/>
        </w:rPr>
        <w:t>While a field concentration is not required, students may, in consultation with an advisor in the field, do a field concentration by completing a minimum of 5 courses in a field (including pre-requisite courses, designated field electives, and open electives) plus a portfolio focused in that field. Faculty in the field set standards for completion of the concentration and may require additional requirements beyond the minimum. In this manner, students may develop a concentration for further graduate study or for church certification.</w:t>
      </w:r>
    </w:p>
    <w:p w:rsidR="00E95224" w:rsidRPr="00E95224" w:rsidRDefault="00E95224" w:rsidP="00E95224">
      <w:pPr>
        <w:shd w:val="clear" w:color="auto" w:fill="FFFFFF"/>
        <w:spacing w:before="100" w:beforeAutospacing="1" w:after="100" w:afterAutospacing="1" w:line="216" w:lineRule="atLeast"/>
        <w:rPr>
          <w:color w:val="000080"/>
          <w:lang w:val="en-GB"/>
        </w:rPr>
      </w:pPr>
      <w:r w:rsidRPr="00E95224">
        <w:rPr>
          <w:color w:val="000080"/>
          <w:lang w:val="en-GB"/>
        </w:rPr>
        <w:t xml:space="preserve">Currently, concentrations are available in </w:t>
      </w:r>
      <w:r w:rsidR="00397DCE" w:rsidRPr="00397DCE">
        <w:rPr>
          <w:color w:val="000080"/>
          <w:lang w:val="en-GB"/>
        </w:rPr>
        <w:t xml:space="preserve">church history, theology, ethics, worship, pastoral care and counseling, Christian education, spiritual formation, evangelism, congregational leadership, African American church leadership (interdisciplinary), </w:t>
      </w:r>
      <w:r w:rsidR="00397DCE">
        <w:rPr>
          <w:color w:val="000080"/>
          <w:lang w:val="en-GB"/>
        </w:rPr>
        <w:t xml:space="preserve">ecology and justice (in conjunction with Methodist Theological School in Ohio, MTSO), </w:t>
      </w:r>
      <w:r w:rsidR="00397DCE" w:rsidRPr="00397DCE">
        <w:rPr>
          <w:color w:val="000080"/>
          <w:lang w:val="en-GB"/>
        </w:rPr>
        <w:t>LGBTQ studies (in conjunction with Chicago Theological Seminary</w:t>
      </w:r>
      <w:r w:rsidR="00397DCE">
        <w:rPr>
          <w:color w:val="000080"/>
          <w:lang w:val="en-GB"/>
        </w:rPr>
        <w:t>, CTS</w:t>
      </w:r>
      <w:r w:rsidR="00397DCE" w:rsidRPr="00397DCE">
        <w:rPr>
          <w:color w:val="000080"/>
          <w:lang w:val="en-GB"/>
        </w:rPr>
        <w:t>), peace studies (in conjunction with Anabaptist Mennonite Biblical Seminary, AMBS), and urban ministry (in conjunction with the Seminary Consortium for U</w:t>
      </w:r>
      <w:r w:rsidR="00397DCE">
        <w:rPr>
          <w:color w:val="000080"/>
          <w:lang w:val="en-GB"/>
        </w:rPr>
        <w:t>rban Pastoral Education, SCUPE)</w:t>
      </w:r>
      <w:r w:rsidRPr="00E95224">
        <w:rPr>
          <w:color w:val="000080"/>
          <w:lang w:val="en-GB"/>
        </w:rPr>
        <w:t>. Other concentrations may be possible with appropriate faculty consultation and support.</w:t>
      </w:r>
    </w:p>
    <w:p w:rsidR="00E95224" w:rsidRPr="00E95224" w:rsidRDefault="00E95224" w:rsidP="00E95224">
      <w:pPr>
        <w:shd w:val="clear" w:color="auto" w:fill="FFFFFF"/>
        <w:spacing w:before="100" w:beforeAutospacing="1" w:after="100" w:afterAutospacing="1" w:line="216" w:lineRule="atLeast"/>
        <w:rPr>
          <w:color w:val="000080"/>
          <w:lang w:val="en-GB"/>
        </w:rPr>
      </w:pPr>
      <w:r w:rsidRPr="00E95224">
        <w:rPr>
          <w:color w:val="000080"/>
          <w:lang w:val="en-GB"/>
        </w:rPr>
        <w:t>This concentration is listed on the transcript if (1) at least the minimum number of courses is completed, (2) a portfolio is completed and reviewed with faculty during the regular processes of evaluation, and (3) any additional requirements set by faculty in the field are completed. Check with faculty in each field for specific requirements.</w:t>
      </w:r>
    </w:p>
    <w:p w:rsidR="00CD54EE" w:rsidRPr="009B0F82" w:rsidRDefault="00CD54EE" w:rsidP="00CD54EE">
      <w:pPr>
        <w:pStyle w:val="BodyText"/>
        <w:spacing w:line="480" w:lineRule="auto"/>
        <w:rPr>
          <w:color w:val="000080"/>
          <w:sz w:val="24"/>
          <w:szCs w:val="24"/>
        </w:rPr>
      </w:pPr>
      <w:r w:rsidRPr="009B0F82">
        <w:rPr>
          <w:color w:val="000080"/>
          <w:sz w:val="24"/>
          <w:szCs w:val="24"/>
        </w:rPr>
        <w:t xml:space="preserve">This concentration is </w:t>
      </w:r>
      <w:r w:rsidRPr="00E95224">
        <w:rPr>
          <w:color w:val="000080"/>
          <w:sz w:val="24"/>
          <w:szCs w:val="24"/>
        </w:rPr>
        <w:t>listed on the</w:t>
      </w:r>
      <w:r w:rsidRPr="009B0F82">
        <w:rPr>
          <w:color w:val="000080"/>
          <w:sz w:val="24"/>
          <w:szCs w:val="24"/>
        </w:rPr>
        <w:t xml:space="preserve"> transcript if </w:t>
      </w:r>
      <w:r w:rsidR="00E95224">
        <w:rPr>
          <w:color w:val="000080"/>
          <w:sz w:val="24"/>
          <w:szCs w:val="24"/>
        </w:rPr>
        <w:t>:</w:t>
      </w:r>
      <w:r w:rsidRPr="009B0F82">
        <w:rPr>
          <w:color w:val="000080"/>
          <w:sz w:val="24"/>
          <w:szCs w:val="24"/>
        </w:rPr>
        <w:t xml:space="preserve"> </w:t>
      </w:r>
    </w:p>
    <w:p w:rsidR="00CD54EE" w:rsidRPr="009B0F82" w:rsidRDefault="00CD54EE" w:rsidP="00CD54EE">
      <w:pPr>
        <w:pStyle w:val="BodyText"/>
        <w:numPr>
          <w:ilvl w:val="0"/>
          <w:numId w:val="1"/>
        </w:numPr>
        <w:spacing w:line="480" w:lineRule="auto"/>
        <w:rPr>
          <w:color w:val="000080"/>
          <w:sz w:val="24"/>
          <w:szCs w:val="24"/>
        </w:rPr>
      </w:pPr>
      <w:r w:rsidRPr="009B0F82">
        <w:rPr>
          <w:color w:val="000080"/>
          <w:sz w:val="24"/>
          <w:szCs w:val="24"/>
        </w:rPr>
        <w:t xml:space="preserve">the requisite number of courses are completed,  </w:t>
      </w:r>
    </w:p>
    <w:p w:rsidR="00CD54EE" w:rsidRPr="009B0F82" w:rsidRDefault="00CD54EE" w:rsidP="00CD54EE">
      <w:pPr>
        <w:pStyle w:val="BodyText"/>
        <w:numPr>
          <w:ilvl w:val="0"/>
          <w:numId w:val="1"/>
        </w:numPr>
        <w:spacing w:line="480" w:lineRule="auto"/>
        <w:rPr>
          <w:color w:val="000080"/>
          <w:sz w:val="24"/>
          <w:szCs w:val="24"/>
        </w:rPr>
      </w:pPr>
      <w:r w:rsidRPr="009B0F82">
        <w:rPr>
          <w:color w:val="000080"/>
          <w:sz w:val="24"/>
          <w:szCs w:val="24"/>
        </w:rPr>
        <w:t>a portfolio is completed and reviewed with faculty during the regular processes of evaluation, and</w:t>
      </w:r>
    </w:p>
    <w:p w:rsidR="00CD54EE" w:rsidRPr="009B0F82" w:rsidRDefault="00CD54EE" w:rsidP="00CD54EE">
      <w:pPr>
        <w:pStyle w:val="BodyText"/>
        <w:numPr>
          <w:ilvl w:val="0"/>
          <w:numId w:val="1"/>
        </w:numPr>
        <w:spacing w:line="480" w:lineRule="auto"/>
        <w:rPr>
          <w:color w:val="000080"/>
          <w:sz w:val="24"/>
          <w:szCs w:val="24"/>
        </w:rPr>
      </w:pPr>
      <w:r w:rsidRPr="009B0F82">
        <w:rPr>
          <w:color w:val="000080"/>
          <w:sz w:val="24"/>
          <w:szCs w:val="24"/>
        </w:rPr>
        <w:t>faculty in the field set standards for and approve the completion of the concentration.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16"/>
        <w:gridCol w:w="1510"/>
        <w:gridCol w:w="2202"/>
        <w:gridCol w:w="1824"/>
        <w:gridCol w:w="4656"/>
      </w:tblGrid>
      <w:tr w:rsidR="00CD54EE" w:rsidRPr="009B0F82" w:rsidTr="00CD54EE">
        <w:tc>
          <w:tcPr>
            <w:tcW w:w="2226" w:type="dxa"/>
            <w:gridSpan w:val="2"/>
            <w:vAlign w:val="bottom"/>
          </w:tcPr>
          <w:p w:rsidR="00CD54EE" w:rsidRPr="009B0F82" w:rsidRDefault="00CD54EE" w:rsidP="00CD54EE">
            <w:pPr>
              <w:pStyle w:val="BodyText"/>
              <w:autoSpaceDE/>
              <w:autoSpaceDN/>
              <w:adjustRightInd/>
              <w:spacing w:line="240" w:lineRule="auto"/>
              <w:rPr>
                <w:color w:val="000080"/>
                <w:sz w:val="24"/>
                <w:szCs w:val="24"/>
              </w:rPr>
            </w:pPr>
            <w:r w:rsidRPr="009B0F82">
              <w:rPr>
                <w:color w:val="000080"/>
                <w:sz w:val="24"/>
                <w:szCs w:val="24"/>
              </w:rPr>
              <w:t>This is to certify that</w:t>
            </w:r>
          </w:p>
        </w:tc>
        <w:tc>
          <w:tcPr>
            <w:tcW w:w="4026" w:type="dxa"/>
            <w:gridSpan w:val="2"/>
            <w:tcBorders>
              <w:bottom w:val="single" w:sz="4" w:space="0" w:color="auto"/>
            </w:tcBorders>
          </w:tcPr>
          <w:p w:rsidR="00CD54EE" w:rsidRPr="009B0F82" w:rsidRDefault="00594268" w:rsidP="00CD54EE">
            <w:pPr>
              <w:pStyle w:val="BodyText"/>
              <w:autoSpaceDE/>
              <w:autoSpaceDN/>
              <w:adjustRightInd/>
              <w:spacing w:line="240" w:lineRule="auto"/>
              <w:rPr>
                <w:color w:val="800080"/>
                <w:sz w:val="24"/>
                <w:szCs w:val="24"/>
              </w:rPr>
            </w:pPr>
            <w:r w:rsidRPr="009B0F82">
              <w:rPr>
                <w:color w:val="800080"/>
                <w:sz w:val="24"/>
                <w:szCs w:val="24"/>
              </w:rPr>
              <w:fldChar w:fldCharType="begin">
                <w:ffData>
                  <w:name w:val="Text1"/>
                  <w:enabled/>
                  <w:calcOnExit w:val="0"/>
                  <w:textInput/>
                </w:ffData>
              </w:fldChar>
            </w:r>
            <w:bookmarkStart w:id="0" w:name="Text1"/>
            <w:r w:rsidR="00CD54EE" w:rsidRPr="009B0F82">
              <w:rPr>
                <w:color w:val="800080"/>
                <w:sz w:val="24"/>
                <w:szCs w:val="24"/>
              </w:rPr>
              <w:instrText xml:space="preserve"> FORMTEXT </w:instrText>
            </w:r>
            <w:r w:rsidRPr="009B0F82">
              <w:rPr>
                <w:color w:val="800080"/>
                <w:sz w:val="24"/>
                <w:szCs w:val="24"/>
              </w:rPr>
            </w:r>
            <w:r w:rsidRPr="009B0F82">
              <w:rPr>
                <w:color w:val="800080"/>
                <w:sz w:val="24"/>
                <w:szCs w:val="24"/>
              </w:rPr>
              <w:fldChar w:fldCharType="separate"/>
            </w:r>
            <w:r w:rsidR="00CD54EE" w:rsidRPr="009B0F82">
              <w:rPr>
                <w:noProof/>
                <w:color w:val="800080"/>
                <w:sz w:val="24"/>
                <w:szCs w:val="24"/>
              </w:rPr>
              <w:t> </w:t>
            </w:r>
            <w:r w:rsidR="00CD54EE" w:rsidRPr="009B0F82">
              <w:rPr>
                <w:noProof/>
                <w:color w:val="800080"/>
                <w:sz w:val="24"/>
                <w:szCs w:val="24"/>
              </w:rPr>
              <w:t> </w:t>
            </w:r>
            <w:r w:rsidR="00CD54EE" w:rsidRPr="009B0F82">
              <w:rPr>
                <w:noProof/>
                <w:color w:val="800080"/>
                <w:sz w:val="24"/>
                <w:szCs w:val="24"/>
              </w:rPr>
              <w:t> </w:t>
            </w:r>
            <w:r w:rsidR="00CD54EE" w:rsidRPr="009B0F82">
              <w:rPr>
                <w:noProof/>
                <w:color w:val="800080"/>
                <w:sz w:val="24"/>
                <w:szCs w:val="24"/>
              </w:rPr>
              <w:t> </w:t>
            </w:r>
            <w:r w:rsidR="00CD54EE" w:rsidRPr="009B0F82">
              <w:rPr>
                <w:noProof/>
                <w:color w:val="800080"/>
                <w:sz w:val="24"/>
                <w:szCs w:val="24"/>
              </w:rPr>
              <w:t> </w:t>
            </w:r>
            <w:r w:rsidRPr="009B0F82">
              <w:rPr>
                <w:color w:val="800080"/>
                <w:sz w:val="24"/>
                <w:szCs w:val="24"/>
              </w:rPr>
              <w:fldChar w:fldCharType="end"/>
            </w:r>
            <w:bookmarkEnd w:id="0"/>
          </w:p>
        </w:tc>
        <w:tc>
          <w:tcPr>
            <w:tcW w:w="4656" w:type="dxa"/>
          </w:tcPr>
          <w:p w:rsidR="00CD54EE" w:rsidRPr="009B0F82" w:rsidRDefault="00CD54EE" w:rsidP="00CD54EE">
            <w:pPr>
              <w:pStyle w:val="BodyText"/>
              <w:autoSpaceDE/>
              <w:autoSpaceDN/>
              <w:adjustRightInd/>
              <w:spacing w:line="240" w:lineRule="auto"/>
              <w:rPr>
                <w:color w:val="000080"/>
                <w:sz w:val="24"/>
                <w:szCs w:val="24"/>
              </w:rPr>
            </w:pPr>
            <w:r w:rsidRPr="009B0F82">
              <w:rPr>
                <w:color w:val="000080"/>
                <w:sz w:val="24"/>
                <w:szCs w:val="24"/>
              </w:rPr>
              <w:t xml:space="preserve">Has met the requirements for a </w:t>
            </w:r>
            <w:r>
              <w:rPr>
                <w:color w:val="000080"/>
                <w:sz w:val="24"/>
                <w:szCs w:val="24"/>
              </w:rPr>
              <w:t xml:space="preserve">concentration </w:t>
            </w:r>
          </w:p>
        </w:tc>
      </w:tr>
      <w:tr w:rsidR="00CD54EE" w:rsidRPr="009B0F82" w:rsidTr="00CD54EE">
        <w:trPr>
          <w:trHeight w:val="503"/>
        </w:trPr>
        <w:tc>
          <w:tcPr>
            <w:tcW w:w="716" w:type="dxa"/>
            <w:vAlign w:val="bottom"/>
          </w:tcPr>
          <w:p w:rsidR="00CD54EE" w:rsidRPr="009B0F82" w:rsidRDefault="00CD54EE" w:rsidP="00CD54EE">
            <w:pPr>
              <w:pStyle w:val="BodyText"/>
              <w:autoSpaceDE/>
              <w:autoSpaceDN/>
              <w:adjustRightInd/>
              <w:spacing w:line="240" w:lineRule="auto"/>
              <w:rPr>
                <w:color w:val="000080"/>
                <w:sz w:val="24"/>
                <w:szCs w:val="24"/>
              </w:rPr>
            </w:pPr>
            <w:r w:rsidRPr="009B0F82">
              <w:rPr>
                <w:color w:val="000080"/>
                <w:sz w:val="24"/>
                <w:szCs w:val="24"/>
              </w:rPr>
              <w:t>in</w:t>
            </w:r>
          </w:p>
        </w:tc>
        <w:tc>
          <w:tcPr>
            <w:tcW w:w="3712" w:type="dxa"/>
            <w:gridSpan w:val="2"/>
            <w:tcBorders>
              <w:bottom w:val="single" w:sz="4" w:space="0" w:color="auto"/>
            </w:tcBorders>
            <w:vAlign w:val="bottom"/>
          </w:tcPr>
          <w:p w:rsidR="00CD54EE" w:rsidRPr="009B0F82" w:rsidRDefault="00397DCE" w:rsidP="00CD54EE">
            <w:pPr>
              <w:pStyle w:val="BodyText"/>
              <w:autoSpaceDE/>
              <w:autoSpaceDN/>
              <w:adjustRightInd/>
              <w:spacing w:line="240" w:lineRule="auto"/>
              <w:rPr>
                <w:color w:val="800080"/>
                <w:sz w:val="24"/>
                <w:szCs w:val="24"/>
              </w:rPr>
            </w:pPr>
            <w:r>
              <w:rPr>
                <w:color w:val="800080"/>
                <w:sz w:val="24"/>
                <w:szCs w:val="24"/>
              </w:rPr>
              <w:fldChar w:fldCharType="begin">
                <w:ffData>
                  <w:name w:val="Dropdown1"/>
                  <w:enabled/>
                  <w:calcOnExit w:val="0"/>
                  <w:ddList>
                    <w:listEntry w:val="                                  "/>
                    <w:listEntry w:val="Church History"/>
                    <w:listEntry w:val="Theology"/>
                    <w:listEntry w:val="Ethics"/>
                    <w:listEntry w:val="Worship"/>
                    <w:listEntry w:val="Pastoral Care &amp; Counseling"/>
                    <w:listEntry w:val="Christian Education"/>
                    <w:listEntry w:val="Spiritual Formation"/>
                    <w:listEntry w:val="Evangelism"/>
                    <w:listEntry w:val="Congregational Leadership"/>
                    <w:listEntry w:val="African American Church Leadership"/>
                    <w:listEntry w:val="Ecology &amp; Justice"/>
                    <w:listEntry w:val="LGBTQ Studies"/>
                    <w:listEntry w:val="Peace Studies"/>
                    <w:listEntry w:val="Urban Ministry"/>
                  </w:ddList>
                </w:ffData>
              </w:fldChar>
            </w:r>
            <w:bookmarkStart w:id="1" w:name="Dropdown1"/>
            <w:r>
              <w:rPr>
                <w:color w:val="800080"/>
                <w:sz w:val="24"/>
                <w:szCs w:val="24"/>
              </w:rPr>
              <w:instrText xml:space="preserve"> FORMDROPDOWN </w:instrText>
            </w:r>
            <w:r>
              <w:rPr>
                <w:color w:val="800080"/>
                <w:sz w:val="24"/>
                <w:szCs w:val="24"/>
              </w:rPr>
            </w:r>
            <w:r>
              <w:rPr>
                <w:color w:val="800080"/>
                <w:sz w:val="24"/>
                <w:szCs w:val="24"/>
              </w:rPr>
              <w:fldChar w:fldCharType="end"/>
            </w:r>
            <w:bookmarkEnd w:id="1"/>
          </w:p>
        </w:tc>
        <w:tc>
          <w:tcPr>
            <w:tcW w:w="6480" w:type="dxa"/>
            <w:gridSpan w:val="2"/>
            <w:vAlign w:val="bottom"/>
          </w:tcPr>
          <w:p w:rsidR="00CD54EE" w:rsidRPr="009B0F82" w:rsidRDefault="00CD54EE" w:rsidP="00CD54EE">
            <w:pPr>
              <w:pStyle w:val="BodyText"/>
              <w:autoSpaceDE/>
              <w:autoSpaceDN/>
              <w:adjustRightInd/>
              <w:spacing w:line="240" w:lineRule="auto"/>
              <w:rPr>
                <w:color w:val="000080"/>
                <w:sz w:val="24"/>
                <w:szCs w:val="24"/>
              </w:rPr>
            </w:pPr>
            <w:r w:rsidRPr="009B0F82">
              <w:rPr>
                <w:color w:val="000080"/>
                <w:sz w:val="24"/>
                <w:szCs w:val="24"/>
              </w:rPr>
              <w:t>according to the standards set by the</w:t>
            </w:r>
            <w:r>
              <w:rPr>
                <w:color w:val="000080"/>
                <w:sz w:val="24"/>
                <w:szCs w:val="24"/>
              </w:rPr>
              <w:t xml:space="preserve"> field.</w:t>
            </w:r>
          </w:p>
        </w:tc>
      </w:tr>
    </w:tbl>
    <w:p w:rsidR="00CD54EE" w:rsidRPr="009B0F82" w:rsidRDefault="00CD54EE" w:rsidP="00CD54EE">
      <w:pPr>
        <w:pStyle w:val="BodyText"/>
        <w:autoSpaceDE/>
        <w:autoSpaceDN/>
        <w:adjustRightInd/>
        <w:spacing w:line="480" w:lineRule="auto"/>
        <w:rPr>
          <w:color w:val="000080"/>
          <w:sz w:val="24"/>
          <w:szCs w:val="24"/>
        </w:rPr>
      </w:pPr>
    </w:p>
    <w:p w:rsidR="00CD54EE" w:rsidRPr="009B0F82" w:rsidRDefault="00CD54EE" w:rsidP="00CD54EE">
      <w:pPr>
        <w:pStyle w:val="BodyText"/>
        <w:autoSpaceDE/>
        <w:autoSpaceDN/>
        <w:adjustRightInd/>
        <w:spacing w:line="480" w:lineRule="auto"/>
        <w:rPr>
          <w:color w:val="000080"/>
          <w:sz w:val="24"/>
          <w:szCs w:val="24"/>
        </w:rPr>
      </w:pPr>
      <w:r w:rsidRPr="009B0F82">
        <w:rPr>
          <w:color w:val="000080"/>
          <w:sz w:val="24"/>
          <w:szCs w:val="24"/>
        </w:rPr>
        <w:t>Faculty representing the field:</w:t>
      </w:r>
    </w:p>
    <w:tbl>
      <w:tblPr>
        <w:tblW w:w="0" w:type="auto"/>
        <w:jc w:val="center"/>
        <w:tblLook w:val="0000"/>
      </w:tblPr>
      <w:tblGrid>
        <w:gridCol w:w="5516"/>
        <w:gridCol w:w="964"/>
        <w:gridCol w:w="1800"/>
      </w:tblGrid>
      <w:tr w:rsidR="00CD54EE" w:rsidRPr="009B0F82" w:rsidTr="00CD54EE">
        <w:trPr>
          <w:trHeight w:val="540"/>
          <w:jc w:val="center"/>
        </w:trPr>
        <w:tc>
          <w:tcPr>
            <w:tcW w:w="5516" w:type="dxa"/>
            <w:tcBorders>
              <w:bottom w:val="single" w:sz="4" w:space="0" w:color="auto"/>
            </w:tcBorders>
            <w:vAlign w:val="bottom"/>
          </w:tcPr>
          <w:p w:rsidR="00CD54EE" w:rsidRPr="009B0F82" w:rsidRDefault="00594268" w:rsidP="00CD54EE">
            <w:pPr>
              <w:jc w:val="center"/>
              <w:rPr>
                <w:color w:val="800080"/>
              </w:rPr>
            </w:pPr>
            <w:r w:rsidRPr="009B0F82">
              <w:rPr>
                <w:color w:val="800080"/>
              </w:rPr>
              <w:fldChar w:fldCharType="begin">
                <w:ffData>
                  <w:name w:val="Text3"/>
                  <w:enabled/>
                  <w:calcOnExit w:val="0"/>
                  <w:textInput/>
                </w:ffData>
              </w:fldChar>
            </w:r>
            <w:bookmarkStart w:id="2" w:name="Text3"/>
            <w:r w:rsidR="00CD54EE" w:rsidRPr="009B0F82">
              <w:rPr>
                <w:color w:val="800080"/>
              </w:rPr>
              <w:instrText xml:space="preserve"> FORMTEXT </w:instrText>
            </w:r>
            <w:r w:rsidRPr="009B0F82">
              <w:rPr>
                <w:color w:val="800080"/>
              </w:rPr>
            </w:r>
            <w:r w:rsidRPr="009B0F82">
              <w:rPr>
                <w:color w:val="800080"/>
              </w:rPr>
              <w:fldChar w:fldCharType="separate"/>
            </w:r>
            <w:r w:rsidR="00CD54EE" w:rsidRPr="009B0F82">
              <w:rPr>
                <w:noProof/>
                <w:color w:val="800080"/>
              </w:rPr>
              <w:t> </w:t>
            </w:r>
            <w:r w:rsidR="00CD54EE" w:rsidRPr="009B0F82">
              <w:rPr>
                <w:noProof/>
                <w:color w:val="800080"/>
              </w:rPr>
              <w:t> </w:t>
            </w:r>
            <w:r w:rsidR="00CD54EE" w:rsidRPr="009B0F82">
              <w:rPr>
                <w:noProof/>
                <w:color w:val="800080"/>
              </w:rPr>
              <w:t> </w:t>
            </w:r>
            <w:r w:rsidR="00CD54EE" w:rsidRPr="009B0F82">
              <w:rPr>
                <w:noProof/>
                <w:color w:val="800080"/>
              </w:rPr>
              <w:t> </w:t>
            </w:r>
            <w:r w:rsidR="00CD54EE" w:rsidRPr="009B0F82">
              <w:rPr>
                <w:noProof/>
                <w:color w:val="800080"/>
              </w:rPr>
              <w:t> </w:t>
            </w:r>
            <w:r w:rsidRPr="009B0F82">
              <w:rPr>
                <w:color w:val="800080"/>
              </w:rPr>
              <w:fldChar w:fldCharType="end"/>
            </w:r>
            <w:bookmarkEnd w:id="2"/>
          </w:p>
        </w:tc>
        <w:tc>
          <w:tcPr>
            <w:tcW w:w="964" w:type="dxa"/>
            <w:vAlign w:val="bottom"/>
          </w:tcPr>
          <w:p w:rsidR="00CD54EE" w:rsidRPr="009B0F82" w:rsidRDefault="00CD54EE" w:rsidP="00CD54EE">
            <w:pPr>
              <w:jc w:val="center"/>
              <w:rPr>
                <w:color w:val="000080"/>
              </w:rPr>
            </w:pPr>
          </w:p>
        </w:tc>
        <w:bookmarkStart w:id="3" w:name="Text4"/>
        <w:tc>
          <w:tcPr>
            <w:tcW w:w="1800" w:type="dxa"/>
            <w:tcBorders>
              <w:bottom w:val="single" w:sz="4" w:space="0" w:color="auto"/>
            </w:tcBorders>
            <w:vAlign w:val="bottom"/>
          </w:tcPr>
          <w:p w:rsidR="00CD54EE" w:rsidRPr="009B0F82" w:rsidRDefault="00594268" w:rsidP="00CD54EE">
            <w:pPr>
              <w:jc w:val="center"/>
              <w:rPr>
                <w:color w:val="800080"/>
              </w:rPr>
            </w:pPr>
            <w:r w:rsidRPr="009B0F82">
              <w:rPr>
                <w:color w:val="800080"/>
              </w:rPr>
              <w:fldChar w:fldCharType="begin">
                <w:ffData>
                  <w:name w:val="Text4"/>
                  <w:enabled/>
                  <w:calcOnExit w:val="0"/>
                  <w:textInput>
                    <w:type w:val="date"/>
                  </w:textInput>
                </w:ffData>
              </w:fldChar>
            </w:r>
            <w:r w:rsidR="00CD54EE" w:rsidRPr="009B0F82">
              <w:rPr>
                <w:color w:val="800080"/>
              </w:rPr>
              <w:instrText xml:space="preserve"> FORMTEXT </w:instrText>
            </w:r>
            <w:r w:rsidRPr="009B0F82">
              <w:rPr>
                <w:color w:val="800080"/>
              </w:rPr>
            </w:r>
            <w:r w:rsidRPr="009B0F82">
              <w:rPr>
                <w:color w:val="800080"/>
              </w:rPr>
              <w:fldChar w:fldCharType="separate"/>
            </w:r>
            <w:r w:rsidR="00CD54EE" w:rsidRPr="009B0F82">
              <w:rPr>
                <w:noProof/>
                <w:color w:val="800080"/>
              </w:rPr>
              <w:t> </w:t>
            </w:r>
            <w:r w:rsidR="00CD54EE" w:rsidRPr="009B0F82">
              <w:rPr>
                <w:noProof/>
                <w:color w:val="800080"/>
              </w:rPr>
              <w:t> </w:t>
            </w:r>
            <w:r w:rsidR="00CD54EE" w:rsidRPr="009B0F82">
              <w:rPr>
                <w:noProof/>
                <w:color w:val="800080"/>
              </w:rPr>
              <w:t> </w:t>
            </w:r>
            <w:r w:rsidR="00CD54EE" w:rsidRPr="009B0F82">
              <w:rPr>
                <w:noProof/>
                <w:color w:val="800080"/>
              </w:rPr>
              <w:t> </w:t>
            </w:r>
            <w:r w:rsidR="00CD54EE" w:rsidRPr="009B0F82">
              <w:rPr>
                <w:noProof/>
                <w:color w:val="800080"/>
              </w:rPr>
              <w:t> </w:t>
            </w:r>
            <w:r w:rsidRPr="009B0F82">
              <w:rPr>
                <w:color w:val="800080"/>
              </w:rPr>
              <w:fldChar w:fldCharType="end"/>
            </w:r>
            <w:bookmarkEnd w:id="3"/>
          </w:p>
        </w:tc>
      </w:tr>
      <w:tr w:rsidR="00CD54EE" w:rsidRPr="009B0F82" w:rsidTr="00CD54EE">
        <w:trPr>
          <w:trHeight w:val="170"/>
          <w:jc w:val="center"/>
        </w:trPr>
        <w:tc>
          <w:tcPr>
            <w:tcW w:w="5516" w:type="dxa"/>
            <w:tcBorders>
              <w:top w:val="single" w:sz="4" w:space="0" w:color="auto"/>
            </w:tcBorders>
          </w:tcPr>
          <w:p w:rsidR="00CD54EE" w:rsidRPr="009B0F82" w:rsidRDefault="00CD54EE" w:rsidP="00CD54EE">
            <w:pPr>
              <w:jc w:val="center"/>
              <w:rPr>
                <w:color w:val="000080"/>
              </w:rPr>
            </w:pPr>
            <w:r w:rsidRPr="009B0F82">
              <w:rPr>
                <w:color w:val="000080"/>
              </w:rPr>
              <w:t>Faculty signature</w:t>
            </w:r>
          </w:p>
        </w:tc>
        <w:tc>
          <w:tcPr>
            <w:tcW w:w="964" w:type="dxa"/>
          </w:tcPr>
          <w:p w:rsidR="00CD54EE" w:rsidRPr="009B0F82" w:rsidRDefault="00CD54EE" w:rsidP="00CD54EE">
            <w:pPr>
              <w:jc w:val="center"/>
              <w:rPr>
                <w:color w:val="000080"/>
              </w:rPr>
            </w:pPr>
          </w:p>
        </w:tc>
        <w:tc>
          <w:tcPr>
            <w:tcW w:w="1800" w:type="dxa"/>
            <w:tcBorders>
              <w:top w:val="single" w:sz="4" w:space="0" w:color="auto"/>
            </w:tcBorders>
          </w:tcPr>
          <w:p w:rsidR="00CD54EE" w:rsidRPr="009B0F82" w:rsidRDefault="00CD54EE" w:rsidP="00CD54EE">
            <w:pPr>
              <w:jc w:val="center"/>
              <w:rPr>
                <w:color w:val="000080"/>
              </w:rPr>
            </w:pPr>
            <w:r w:rsidRPr="009B0F82">
              <w:rPr>
                <w:color w:val="000080"/>
              </w:rPr>
              <w:t>Date</w:t>
            </w:r>
          </w:p>
        </w:tc>
      </w:tr>
      <w:tr w:rsidR="00CD54EE" w:rsidRPr="009B0F82" w:rsidTr="00CD54EE">
        <w:trPr>
          <w:trHeight w:val="602"/>
          <w:jc w:val="center"/>
        </w:trPr>
        <w:tc>
          <w:tcPr>
            <w:tcW w:w="5516" w:type="dxa"/>
            <w:tcBorders>
              <w:bottom w:val="single" w:sz="4" w:space="0" w:color="auto"/>
            </w:tcBorders>
            <w:vAlign w:val="bottom"/>
          </w:tcPr>
          <w:p w:rsidR="00CD54EE" w:rsidRPr="003F45DD" w:rsidRDefault="00594268" w:rsidP="00CD54EE">
            <w:pPr>
              <w:jc w:val="center"/>
              <w:rPr>
                <w:color w:val="800080"/>
              </w:rPr>
            </w:pPr>
            <w:r w:rsidRPr="003F45DD">
              <w:rPr>
                <w:color w:val="800080"/>
              </w:rPr>
              <w:fldChar w:fldCharType="begin">
                <w:ffData>
                  <w:name w:val="Text3"/>
                  <w:enabled/>
                  <w:calcOnExit w:val="0"/>
                  <w:textInput/>
                </w:ffData>
              </w:fldChar>
            </w:r>
            <w:r w:rsidR="00CD54EE" w:rsidRPr="003F45DD">
              <w:rPr>
                <w:color w:val="800080"/>
              </w:rPr>
              <w:instrText xml:space="preserve"> FORMTEXT </w:instrText>
            </w:r>
            <w:r w:rsidRPr="003F45DD">
              <w:rPr>
                <w:color w:val="800080"/>
              </w:rPr>
            </w:r>
            <w:r w:rsidRPr="003F45DD">
              <w:rPr>
                <w:color w:val="800080"/>
              </w:rPr>
              <w:fldChar w:fldCharType="separate"/>
            </w:r>
            <w:r w:rsidR="00CD54EE" w:rsidRPr="003F45DD">
              <w:rPr>
                <w:color w:val="800080"/>
              </w:rPr>
              <w:t> </w:t>
            </w:r>
            <w:r w:rsidR="00CD54EE" w:rsidRPr="003F45DD">
              <w:rPr>
                <w:color w:val="800080"/>
              </w:rPr>
              <w:t> </w:t>
            </w:r>
            <w:r w:rsidR="00CD54EE" w:rsidRPr="003F45DD">
              <w:rPr>
                <w:color w:val="800080"/>
              </w:rPr>
              <w:t> </w:t>
            </w:r>
            <w:r w:rsidR="00CD54EE" w:rsidRPr="003F45DD">
              <w:rPr>
                <w:color w:val="800080"/>
              </w:rPr>
              <w:t> </w:t>
            </w:r>
            <w:r w:rsidR="00CD54EE" w:rsidRPr="003F45DD">
              <w:rPr>
                <w:color w:val="800080"/>
              </w:rPr>
              <w:t> </w:t>
            </w:r>
            <w:r w:rsidRPr="003F45DD">
              <w:rPr>
                <w:color w:val="800080"/>
              </w:rPr>
              <w:fldChar w:fldCharType="end"/>
            </w:r>
          </w:p>
        </w:tc>
        <w:tc>
          <w:tcPr>
            <w:tcW w:w="964" w:type="dxa"/>
            <w:vAlign w:val="bottom"/>
          </w:tcPr>
          <w:p w:rsidR="00CD54EE" w:rsidRPr="009B0F82" w:rsidRDefault="00CD54EE" w:rsidP="00CD54EE">
            <w:pPr>
              <w:jc w:val="center"/>
              <w:rPr>
                <w:color w:val="000080"/>
              </w:rPr>
            </w:pPr>
          </w:p>
        </w:tc>
        <w:tc>
          <w:tcPr>
            <w:tcW w:w="1800" w:type="dxa"/>
            <w:tcBorders>
              <w:bottom w:val="single" w:sz="4" w:space="0" w:color="auto"/>
            </w:tcBorders>
            <w:vAlign w:val="bottom"/>
          </w:tcPr>
          <w:p w:rsidR="00CD54EE" w:rsidRPr="003F45DD" w:rsidRDefault="00594268" w:rsidP="00CD54EE">
            <w:pPr>
              <w:jc w:val="center"/>
              <w:rPr>
                <w:color w:val="800080"/>
              </w:rPr>
            </w:pPr>
            <w:r w:rsidRPr="003F45DD">
              <w:rPr>
                <w:color w:val="800080"/>
              </w:rPr>
              <w:fldChar w:fldCharType="begin">
                <w:ffData>
                  <w:name w:val=""/>
                  <w:enabled/>
                  <w:calcOnExit w:val="0"/>
                  <w:textInput>
                    <w:type w:val="date"/>
                  </w:textInput>
                </w:ffData>
              </w:fldChar>
            </w:r>
            <w:r w:rsidR="00CD54EE" w:rsidRPr="003F45DD">
              <w:rPr>
                <w:color w:val="800080"/>
              </w:rPr>
              <w:instrText xml:space="preserve"> FORMTEXT </w:instrText>
            </w:r>
            <w:r w:rsidRPr="003F45DD">
              <w:rPr>
                <w:color w:val="800080"/>
              </w:rPr>
            </w:r>
            <w:r w:rsidRPr="003F45DD">
              <w:rPr>
                <w:color w:val="800080"/>
              </w:rPr>
              <w:fldChar w:fldCharType="separate"/>
            </w:r>
            <w:r w:rsidR="00CD54EE" w:rsidRPr="003F45DD">
              <w:rPr>
                <w:color w:val="800080"/>
              </w:rPr>
              <w:t> </w:t>
            </w:r>
            <w:r w:rsidR="00CD54EE" w:rsidRPr="003F45DD">
              <w:rPr>
                <w:color w:val="800080"/>
              </w:rPr>
              <w:t> </w:t>
            </w:r>
            <w:r w:rsidR="00CD54EE" w:rsidRPr="003F45DD">
              <w:rPr>
                <w:color w:val="800080"/>
              </w:rPr>
              <w:t> </w:t>
            </w:r>
            <w:r w:rsidR="00CD54EE" w:rsidRPr="003F45DD">
              <w:rPr>
                <w:color w:val="800080"/>
              </w:rPr>
              <w:t> </w:t>
            </w:r>
            <w:r w:rsidR="00CD54EE" w:rsidRPr="003F45DD">
              <w:rPr>
                <w:color w:val="800080"/>
              </w:rPr>
              <w:t> </w:t>
            </w:r>
            <w:r w:rsidRPr="003F45DD">
              <w:rPr>
                <w:color w:val="800080"/>
              </w:rPr>
              <w:fldChar w:fldCharType="end"/>
            </w:r>
          </w:p>
        </w:tc>
      </w:tr>
      <w:tr w:rsidR="00CD54EE" w:rsidRPr="009B0F82" w:rsidTr="00CD54EE">
        <w:trPr>
          <w:trHeight w:val="170"/>
          <w:jc w:val="center"/>
        </w:trPr>
        <w:tc>
          <w:tcPr>
            <w:tcW w:w="5516" w:type="dxa"/>
            <w:tcBorders>
              <w:top w:val="single" w:sz="4" w:space="0" w:color="auto"/>
            </w:tcBorders>
          </w:tcPr>
          <w:p w:rsidR="00CD54EE" w:rsidRPr="009B0F82" w:rsidRDefault="00CD54EE" w:rsidP="00CD54EE">
            <w:pPr>
              <w:jc w:val="center"/>
              <w:rPr>
                <w:color w:val="000080"/>
              </w:rPr>
            </w:pPr>
            <w:r w:rsidRPr="009B0F82">
              <w:rPr>
                <w:color w:val="000080"/>
              </w:rPr>
              <w:t>Field chair</w:t>
            </w:r>
          </w:p>
        </w:tc>
        <w:tc>
          <w:tcPr>
            <w:tcW w:w="964" w:type="dxa"/>
          </w:tcPr>
          <w:p w:rsidR="00CD54EE" w:rsidRPr="009B0F82" w:rsidRDefault="00CD54EE" w:rsidP="00CD54EE">
            <w:pPr>
              <w:jc w:val="center"/>
              <w:rPr>
                <w:color w:val="000080"/>
              </w:rPr>
            </w:pPr>
          </w:p>
        </w:tc>
        <w:tc>
          <w:tcPr>
            <w:tcW w:w="1800" w:type="dxa"/>
            <w:tcBorders>
              <w:top w:val="single" w:sz="4" w:space="0" w:color="auto"/>
            </w:tcBorders>
          </w:tcPr>
          <w:p w:rsidR="00CD54EE" w:rsidRPr="009B0F82" w:rsidRDefault="00CD54EE" w:rsidP="00CD54EE">
            <w:pPr>
              <w:jc w:val="center"/>
              <w:rPr>
                <w:color w:val="000080"/>
              </w:rPr>
            </w:pPr>
            <w:r w:rsidRPr="009B0F82">
              <w:rPr>
                <w:color w:val="000080"/>
              </w:rPr>
              <w:t>Date</w:t>
            </w:r>
          </w:p>
        </w:tc>
      </w:tr>
    </w:tbl>
    <w:p w:rsidR="00CD54EE" w:rsidRDefault="00CD54EE" w:rsidP="00CD54EE"/>
    <w:p w:rsidR="00CD54EE" w:rsidRPr="00C55F99" w:rsidRDefault="00CD54EE" w:rsidP="00CD54EE">
      <w:pPr>
        <w:jc w:val="center"/>
      </w:pPr>
      <w:r w:rsidRPr="00C55F99">
        <w:rPr>
          <w:color w:val="FF0000"/>
          <w:sz w:val="18"/>
          <w:szCs w:val="18"/>
        </w:rPr>
        <w:t>(Typing name in signature field and sending from .edu e-mail address constitutes signature.)</w:t>
      </w:r>
    </w:p>
    <w:p w:rsidR="00201651" w:rsidRDefault="00201651"/>
    <w:sectPr w:rsidR="00201651" w:rsidSect="00471816">
      <w:headerReference w:type="default" r:id="rId7"/>
      <w:pgSz w:w="12240" w:h="15840"/>
      <w:pgMar w:top="252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54" w:rsidRDefault="007F7454">
      <w:r>
        <w:separator/>
      </w:r>
    </w:p>
  </w:endnote>
  <w:endnote w:type="continuationSeparator" w:id="0">
    <w:p w:rsidR="007F7454" w:rsidRDefault="007F7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54" w:rsidRDefault="007F7454">
      <w:r>
        <w:separator/>
      </w:r>
    </w:p>
  </w:footnote>
  <w:footnote w:type="continuationSeparator" w:id="0">
    <w:p w:rsidR="007F7454" w:rsidRDefault="007F7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A" w:rsidRPr="00471816" w:rsidRDefault="00594268" w:rsidP="0023420A">
    <w:pPr>
      <w:tabs>
        <w:tab w:val="right" w:pos="10800"/>
      </w:tabs>
      <w:autoSpaceDE w:val="0"/>
      <w:autoSpaceDN w:val="0"/>
      <w:adjustRightInd w:val="0"/>
      <w:jc w:val="right"/>
      <w:rPr>
        <w:rFonts w:ascii="Calisto MT" w:hAnsi="Calisto MT" w:cs="Bembo-Bold"/>
        <w:b/>
        <w:bCs/>
        <w:smallCaps/>
        <w:color w:val="6400A5"/>
        <w:sz w:val="32"/>
        <w:szCs w:val="32"/>
      </w:rPr>
    </w:pPr>
    <w:r>
      <w:rPr>
        <w:rFonts w:ascii="Calisto MT" w:hAnsi="Calisto MT" w:cs="Bembo-Bold"/>
        <w:b/>
        <w:bCs/>
        <w:smallCaps/>
        <w:color w:val="6400A5"/>
        <w:sz w:val="32"/>
        <w:szCs w:val="32"/>
      </w:rPr>
      <w:pict>
        <v:shapetype id="_x0000_t202" coordsize="21600,21600" o:spt="202" path="m,l,21600r21600,l21600,xe">
          <v:stroke joinstyle="miter"/>
          <v:path gradientshapeok="t" o:connecttype="rect"/>
        </v:shapetype>
        <v:shape id="_x0000_s1026" type="#_x0000_t202" style="position:absolute;left:0;text-align:left;margin-left:387pt;margin-top:-9pt;width:155.45pt;height:64.7pt;z-index:251658240;mso-wrap-style:none" filled="f" stroked="f">
          <v:textbox style="mso-next-textbox:#_x0000_s1026;mso-fit-shape-to-text:t">
            <w:txbxContent>
              <w:p w:rsidR="0023420A" w:rsidRPr="00471816" w:rsidRDefault="00594268" w:rsidP="0023420A">
                <w:pPr>
                  <w:jc w:val="right"/>
                  <w:rPr>
                    <w:color w:val="550091"/>
                    <w:sz w:val="100"/>
                    <w:szCs w:val="100"/>
                  </w:rPr>
                </w:pPr>
                <w:r w:rsidRPr="00594268">
                  <w:rPr>
                    <w:b/>
                    <w:i/>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54.75pt">
                      <v:imagedata r:id="rId1" o:title="Garrett blue small"/>
                    </v:shape>
                  </w:pict>
                </w:r>
              </w:p>
            </w:txbxContent>
          </v:textbox>
        </v:shape>
      </w:pict>
    </w:r>
  </w:p>
  <w:p w:rsidR="0023420A" w:rsidRPr="006C393D" w:rsidRDefault="00CD54EE" w:rsidP="0023420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M</w:t>
    </w:r>
    <w:r w:rsidRPr="00DE2CBA">
      <w:rPr>
        <w:rFonts w:ascii="Calisto MT" w:hAnsi="Calisto MT" w:cs="Bembo-Bold"/>
        <w:b/>
        <w:bCs/>
        <w:smallCaps/>
        <w:color w:val="000066"/>
        <w:spacing w:val="20"/>
        <w:sz w:val="28"/>
        <w:szCs w:val="28"/>
      </w:rPr>
      <w:t>aster</w:t>
    </w:r>
    <w:r>
      <w:rPr>
        <w:rFonts w:ascii="Calisto MT" w:hAnsi="Calisto MT" w:cs="Bembo-Bold"/>
        <w:b/>
        <w:bCs/>
        <w:smallCaps/>
        <w:color w:val="000066"/>
        <w:spacing w:val="20"/>
        <w:sz w:val="32"/>
        <w:szCs w:val="32"/>
      </w:rPr>
      <w:t xml:space="preserve"> </w:t>
    </w:r>
    <w:r w:rsidRPr="00DE2CBA">
      <w:rPr>
        <w:rFonts w:ascii="Calisto MT" w:hAnsi="Calisto MT" w:cs="Bembo-Bold"/>
        <w:b/>
        <w:bCs/>
        <w:smallCaps/>
        <w:color w:val="000066"/>
        <w:spacing w:val="20"/>
        <w:sz w:val="28"/>
        <w:szCs w:val="28"/>
      </w:rPr>
      <w:t>of</w:t>
    </w:r>
    <w:r>
      <w:rPr>
        <w:rFonts w:ascii="Calisto MT" w:hAnsi="Calisto MT" w:cs="Bembo-Bold"/>
        <w:b/>
        <w:bCs/>
        <w:smallCaps/>
        <w:color w:val="000066"/>
        <w:spacing w:val="20"/>
        <w:sz w:val="32"/>
        <w:szCs w:val="32"/>
      </w:rPr>
      <w:t xml:space="preserve"> D</w:t>
    </w:r>
    <w:r w:rsidRPr="00DE2CBA">
      <w:rPr>
        <w:rFonts w:ascii="Calisto MT" w:hAnsi="Calisto MT" w:cs="Bembo-Bold"/>
        <w:b/>
        <w:bCs/>
        <w:smallCaps/>
        <w:color w:val="000066"/>
        <w:spacing w:val="20"/>
        <w:sz w:val="28"/>
        <w:szCs w:val="28"/>
      </w:rPr>
      <w:t>ivinity</w:t>
    </w:r>
    <w:r>
      <w:rPr>
        <w:rFonts w:ascii="Calisto MT" w:hAnsi="Calisto MT" w:cs="Bembo-Bold"/>
        <w:b/>
        <w:bCs/>
        <w:smallCaps/>
        <w:color w:val="000066"/>
        <w:spacing w:val="20"/>
        <w:sz w:val="32"/>
        <w:szCs w:val="32"/>
      </w:rPr>
      <w:t xml:space="preserve"> F</w:t>
    </w:r>
    <w:r w:rsidRPr="00DE2CBA">
      <w:rPr>
        <w:rFonts w:ascii="Calisto MT" w:hAnsi="Calisto MT" w:cs="Bembo-Bold"/>
        <w:b/>
        <w:bCs/>
        <w:smallCaps/>
        <w:color w:val="000066"/>
        <w:spacing w:val="20"/>
        <w:sz w:val="28"/>
        <w:szCs w:val="28"/>
      </w:rPr>
      <w:t>ield</w:t>
    </w:r>
    <w:r>
      <w:rPr>
        <w:rFonts w:ascii="Calisto MT" w:hAnsi="Calisto MT" w:cs="Bembo-Bold"/>
        <w:b/>
        <w:bCs/>
        <w:smallCaps/>
        <w:color w:val="000066"/>
        <w:spacing w:val="20"/>
        <w:sz w:val="32"/>
        <w:szCs w:val="32"/>
      </w:rPr>
      <w:t xml:space="preserve"> C</w:t>
    </w:r>
    <w:r w:rsidRPr="00DE2CBA">
      <w:rPr>
        <w:rFonts w:ascii="Calisto MT" w:hAnsi="Calisto MT" w:cs="Bembo-Bold"/>
        <w:b/>
        <w:bCs/>
        <w:smallCaps/>
        <w:color w:val="000066"/>
        <w:spacing w:val="20"/>
        <w:sz w:val="28"/>
        <w:szCs w:val="28"/>
      </w:rPr>
      <w:t>oncentration</w:t>
    </w:r>
    <w:r w:rsidR="0023420A" w:rsidRPr="006C393D">
      <w:rPr>
        <w:rFonts w:ascii="Calisto MT" w:hAnsi="Calisto MT" w:cs="Bembo-Bold"/>
        <w:b/>
        <w:bCs/>
        <w:smallCaps/>
        <w:color w:val="000066"/>
        <w:spacing w:val="20"/>
        <w:sz w:val="32"/>
        <w:szCs w:val="32"/>
      </w:rPr>
      <w:tab/>
    </w:r>
    <w:r w:rsidR="0023420A" w:rsidRPr="006C393D">
      <w:rPr>
        <w:rFonts w:ascii="Calisto MT" w:hAnsi="Calisto MT" w:cs="Bembo-Bold"/>
        <w:b/>
        <w:bCs/>
        <w:smallCaps/>
        <w:color w:val="000066"/>
        <w:spacing w:val="20"/>
        <w:sz w:val="32"/>
        <w:szCs w:val="32"/>
      </w:rPr>
      <w:tab/>
    </w:r>
  </w:p>
  <w:p w:rsidR="0023420A" w:rsidRPr="006C393D" w:rsidRDefault="0023420A" w:rsidP="0023420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szCs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szCs w:val="20"/>
      </w:rPr>
      <w:t>ffice</w:t>
    </w:r>
    <w:r w:rsidRPr="006C393D">
      <w:rPr>
        <w:rFonts w:ascii="Calisto MT" w:hAnsi="Calisto MT" w:cs="Bembo-Bold"/>
        <w:b/>
        <w:bCs/>
        <w:smallCaps/>
        <w:color w:val="000066"/>
        <w:spacing w:val="20"/>
      </w:rPr>
      <w:t xml:space="preserve"> </w:t>
    </w:r>
  </w:p>
  <w:p w:rsidR="00471816" w:rsidRPr="00471816" w:rsidRDefault="00594268" w:rsidP="0023420A">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w:pict>
        <v:line id="_x0000_s1025" style="position:absolute;z-index:251657216" from="0,3.3pt" to="540pt,3.3pt" strokecolor="#006"/>
      </w:pict>
    </w:r>
  </w:p>
  <w:p w:rsidR="0023420A" w:rsidRPr="00471816" w:rsidRDefault="0023420A" w:rsidP="0023420A">
    <w:pPr>
      <w:autoSpaceDE w:val="0"/>
      <w:autoSpaceDN w:val="0"/>
      <w:adjustRightInd w:val="0"/>
      <w:jc w:val="center"/>
      <w:rPr>
        <w:rFonts w:ascii="Calisto MT" w:hAnsi="Calisto MT" w:cs="Bembo-Bold"/>
        <w:color w:val="000066"/>
        <w:sz w:val="20"/>
        <w:szCs w:val="20"/>
      </w:rPr>
    </w:pPr>
    <w:r w:rsidRPr="00471816">
      <w:rPr>
        <w:rFonts w:ascii="Calisto MT" w:hAnsi="Calisto MT" w:cs="Bembo"/>
        <w:color w:val="000066"/>
        <w:sz w:val="20"/>
        <w:szCs w:val="20"/>
      </w:rPr>
      <w:t xml:space="preserve">847.866.3905  </w:t>
    </w:r>
    <w:r w:rsidRPr="00471816">
      <w:rPr>
        <w:rFonts w:ascii="Calisto MT" w:hAnsi="Calisto MT" w:cs="Univers-ThinUltraCondensed"/>
        <w:color w:val="000066"/>
        <w:sz w:val="20"/>
        <w:szCs w:val="20"/>
      </w:rPr>
      <w:t xml:space="preserve">|  </w:t>
    </w:r>
    <w:r w:rsidRPr="00471816">
      <w:rPr>
        <w:rFonts w:ascii="Calisto MT" w:hAnsi="Calisto MT" w:cs="Bembo"/>
        <w:color w:val="000066"/>
        <w:sz w:val="20"/>
        <w:szCs w:val="20"/>
      </w:rPr>
      <w:t xml:space="preserve">847.866.3884 fax  </w:t>
    </w:r>
    <w:r w:rsidRPr="00471816">
      <w:rPr>
        <w:rFonts w:ascii="Calisto MT" w:hAnsi="Calisto MT" w:cs="Univers-ThinUltraCondensed"/>
        <w:color w:val="000066"/>
        <w:sz w:val="20"/>
        <w:szCs w:val="20"/>
      </w:rPr>
      <w:t xml:space="preserve">|  </w:t>
    </w:r>
    <w:smartTag w:uri="urn:schemas-microsoft-com:office:smarttags" w:element="Street">
      <w:smartTag w:uri="urn:schemas-microsoft-com:office:smarttags" w:element="address">
        <w:r w:rsidRPr="00471816">
          <w:rPr>
            <w:rFonts w:ascii="Calisto MT" w:hAnsi="Calisto MT" w:cs="Bembo"/>
            <w:color w:val="000066"/>
            <w:sz w:val="20"/>
            <w:szCs w:val="20"/>
          </w:rPr>
          <w:t>2121 Sheridan Road</w:t>
        </w:r>
      </w:smartTag>
    </w:smartTag>
    <w:r w:rsidRPr="00471816">
      <w:rPr>
        <w:rFonts w:ascii="Calisto MT" w:hAnsi="Calisto MT" w:cs="Bembo"/>
        <w:color w:val="000066"/>
        <w:sz w:val="20"/>
        <w:szCs w:val="20"/>
      </w:rPr>
      <w:t xml:space="preserve">  </w:t>
    </w:r>
    <w:r w:rsidRPr="00471816">
      <w:rPr>
        <w:rFonts w:ascii="Calisto MT" w:hAnsi="Calisto MT" w:cs="Univers-ThinUltraCondensed"/>
        <w:color w:val="000066"/>
        <w:sz w:val="20"/>
        <w:szCs w:val="20"/>
      </w:rPr>
      <w:t xml:space="preserve">|  </w:t>
    </w:r>
    <w:smartTag w:uri="urn:schemas-microsoft-com:office:smarttags" w:element="place">
      <w:smartTag w:uri="urn:schemas-microsoft-com:office:smarttags" w:element="City">
        <w:r w:rsidRPr="00471816">
          <w:rPr>
            <w:rFonts w:ascii="Calisto MT" w:hAnsi="Calisto MT" w:cs="Bembo"/>
            <w:color w:val="000066"/>
            <w:sz w:val="20"/>
            <w:szCs w:val="20"/>
          </w:rPr>
          <w:t>Evanston</w:t>
        </w:r>
      </w:smartTag>
      <w:r w:rsidRPr="00471816">
        <w:rPr>
          <w:rFonts w:ascii="Calisto MT" w:hAnsi="Calisto MT" w:cs="Bembo"/>
          <w:color w:val="000066"/>
          <w:sz w:val="20"/>
          <w:szCs w:val="20"/>
        </w:rPr>
        <w:t xml:space="preserve">, </w:t>
      </w:r>
      <w:smartTag w:uri="urn:schemas-microsoft-com:office:smarttags" w:element="State">
        <w:r w:rsidRPr="00471816">
          <w:rPr>
            <w:rFonts w:ascii="Calisto MT" w:hAnsi="Calisto MT" w:cs="Bembo"/>
            <w:color w:val="000066"/>
            <w:sz w:val="20"/>
            <w:szCs w:val="20"/>
          </w:rPr>
          <w:t>Illinois</w:t>
        </w:r>
      </w:smartTag>
      <w:r w:rsidRPr="00471816">
        <w:rPr>
          <w:rFonts w:ascii="Calisto MT" w:hAnsi="Calisto MT" w:cs="Bembo"/>
          <w:color w:val="000066"/>
          <w:sz w:val="20"/>
          <w:szCs w:val="20"/>
        </w:rPr>
        <w:t xml:space="preserve"> </w:t>
      </w:r>
      <w:smartTag w:uri="urn:schemas-microsoft-com:office:smarttags" w:element="PostalCode">
        <w:r w:rsidRPr="00471816">
          <w:rPr>
            <w:rFonts w:ascii="Calisto MT" w:hAnsi="Calisto MT" w:cs="Bembo"/>
            <w:color w:val="000066"/>
            <w:sz w:val="20"/>
            <w:szCs w:val="20"/>
          </w:rPr>
          <w:t>60201</w:t>
        </w:r>
      </w:smartTag>
    </w:smartTag>
    <w:r w:rsidRPr="00471816">
      <w:rPr>
        <w:rFonts w:ascii="Calisto MT" w:hAnsi="Calisto MT" w:cs="Bembo"/>
        <w:color w:val="000066"/>
        <w:sz w:val="20"/>
        <w:szCs w:val="20"/>
      </w:rPr>
      <w:t xml:space="preserve">  </w:t>
    </w:r>
    <w:r w:rsidRPr="00471816">
      <w:rPr>
        <w:rFonts w:ascii="Calisto MT" w:hAnsi="Calisto MT" w:cs="Univers-ThinUltraCondensed"/>
        <w:color w:val="000066"/>
        <w:sz w:val="20"/>
        <w:szCs w:val="20"/>
      </w:rPr>
      <w:t xml:space="preserve">|  </w:t>
    </w:r>
    <w:r w:rsidRPr="00471816">
      <w:rPr>
        <w:rFonts w:ascii="Calisto MT" w:hAnsi="Calisto MT" w:cs="Bembo"/>
        <w:color w:val="000066"/>
        <w:sz w:val="20"/>
        <w:szCs w:val="20"/>
      </w:rPr>
      <w:t xml:space="preserve">800.SEMINARY </w:t>
    </w:r>
    <w:r w:rsidRPr="00471816">
      <w:rPr>
        <w:rFonts w:ascii="Calisto MT" w:hAnsi="Calisto MT" w:cs="Univers-ThinUltraCondensed"/>
        <w:color w:val="000066"/>
        <w:sz w:val="20"/>
        <w:szCs w:val="20"/>
      </w:rPr>
      <w:t xml:space="preserve">|  </w:t>
    </w:r>
    <w:r w:rsidRPr="00471816">
      <w:rPr>
        <w:rFonts w:ascii="Calisto MT" w:hAnsi="Calisto MT" w:cs="Bembo"/>
        <w:color w:val="000066"/>
        <w:sz w:val="20"/>
        <w:szCs w:val="20"/>
      </w:rPr>
      <w:t>www.garrett.edu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5F42"/>
    <w:multiLevelType w:val="hybridMultilevel"/>
    <w:tmpl w:val="6BFAB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forms" w:enforcement="1"/>
  <w:defaultTabStop w:val="720"/>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268"/>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472B"/>
    <w:rsid w:val="00186EC0"/>
    <w:rsid w:val="00191E6D"/>
    <w:rsid w:val="00191FE0"/>
    <w:rsid w:val="001A0C90"/>
    <w:rsid w:val="001B67B5"/>
    <w:rsid w:val="001E5D84"/>
    <w:rsid w:val="00201651"/>
    <w:rsid w:val="002044C3"/>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97DCE"/>
    <w:rsid w:val="003A5565"/>
    <w:rsid w:val="003D2833"/>
    <w:rsid w:val="004275DC"/>
    <w:rsid w:val="00432F8B"/>
    <w:rsid w:val="00471816"/>
    <w:rsid w:val="00472AD9"/>
    <w:rsid w:val="00483015"/>
    <w:rsid w:val="00496095"/>
    <w:rsid w:val="004E1AAA"/>
    <w:rsid w:val="004F311D"/>
    <w:rsid w:val="005017B7"/>
    <w:rsid w:val="005600DA"/>
    <w:rsid w:val="00566B62"/>
    <w:rsid w:val="00570CBD"/>
    <w:rsid w:val="00594268"/>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F7454"/>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73A05"/>
    <w:rsid w:val="00A8513C"/>
    <w:rsid w:val="00A94DBB"/>
    <w:rsid w:val="00AA02F1"/>
    <w:rsid w:val="00AB1DAC"/>
    <w:rsid w:val="00AE60CC"/>
    <w:rsid w:val="00B02935"/>
    <w:rsid w:val="00B11C99"/>
    <w:rsid w:val="00B221F5"/>
    <w:rsid w:val="00B41988"/>
    <w:rsid w:val="00B666FD"/>
    <w:rsid w:val="00B76921"/>
    <w:rsid w:val="00B76D3A"/>
    <w:rsid w:val="00B77064"/>
    <w:rsid w:val="00B878FC"/>
    <w:rsid w:val="00B91D02"/>
    <w:rsid w:val="00B95D62"/>
    <w:rsid w:val="00B961F6"/>
    <w:rsid w:val="00BA38F5"/>
    <w:rsid w:val="00BE5AC0"/>
    <w:rsid w:val="00C2013F"/>
    <w:rsid w:val="00C50E3B"/>
    <w:rsid w:val="00C569B5"/>
    <w:rsid w:val="00C76696"/>
    <w:rsid w:val="00CD54EE"/>
    <w:rsid w:val="00D22CA2"/>
    <w:rsid w:val="00D62A1D"/>
    <w:rsid w:val="00D878E1"/>
    <w:rsid w:val="00DA7069"/>
    <w:rsid w:val="00DE2CBA"/>
    <w:rsid w:val="00DE3AB3"/>
    <w:rsid w:val="00E028C6"/>
    <w:rsid w:val="00E36356"/>
    <w:rsid w:val="00E42271"/>
    <w:rsid w:val="00E82613"/>
    <w:rsid w:val="00E932DC"/>
    <w:rsid w:val="00E94458"/>
    <w:rsid w:val="00E95224"/>
    <w:rsid w:val="00E96197"/>
    <w:rsid w:val="00F15179"/>
    <w:rsid w:val="00F2033F"/>
    <w:rsid w:val="00F24866"/>
    <w:rsid w:val="00F5769D"/>
    <w:rsid w:val="00F637A3"/>
    <w:rsid w:val="00FA7F84"/>
    <w:rsid w:val="00FD513D"/>
    <w:rsid w:val="00FE2205"/>
    <w:rsid w:val="00FE6F1A"/>
    <w:rsid w:val="00FF71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0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4EE"/>
    <w:rPr>
      <w:sz w:val="24"/>
      <w:szCs w:val="24"/>
    </w:rPr>
  </w:style>
  <w:style w:type="paragraph" w:styleId="Heading1">
    <w:name w:val="heading 1"/>
    <w:basedOn w:val="Normal"/>
    <w:next w:val="Normal"/>
    <w:qFormat/>
    <w:rsid w:val="00CD54EE"/>
    <w:pPr>
      <w:keepNext/>
      <w:spacing w:before="240" w:after="60"/>
      <w:outlineLvl w:val="0"/>
    </w:pPr>
    <w:rPr>
      <w:rFonts w:ascii="Arial" w:hAnsi="Arial" w:cs="Arial"/>
      <w:b/>
      <w:bCs/>
      <w:kern w:val="32"/>
      <w:sz w:val="32"/>
      <w:szCs w:val="32"/>
    </w:rPr>
  </w:style>
  <w:style w:type="paragraph" w:styleId="Heading2">
    <w:name w:val="heading 2"/>
    <w:basedOn w:val="Normal"/>
    <w:qFormat/>
    <w:rsid w:val="00E95224"/>
    <w:pPr>
      <w:spacing w:before="100" w:beforeAutospacing="1" w:after="100" w:afterAutospac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paragraph" w:styleId="BodyText">
    <w:name w:val="Body Text"/>
    <w:basedOn w:val="Normal"/>
    <w:rsid w:val="00CD54EE"/>
    <w:pPr>
      <w:autoSpaceDE w:val="0"/>
      <w:autoSpaceDN w:val="0"/>
      <w:adjustRightInd w:val="0"/>
      <w:spacing w:line="360" w:lineRule="auto"/>
    </w:pPr>
    <w:rPr>
      <w:sz w:val="28"/>
      <w:szCs w:val="18"/>
    </w:rPr>
  </w:style>
  <w:style w:type="table" w:styleId="TableGrid">
    <w:name w:val="Table Grid"/>
    <w:basedOn w:val="TableNormal"/>
    <w:rsid w:val="00CD5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778109">
      <w:bodyDiv w:val="1"/>
      <w:marLeft w:val="0"/>
      <w:marRight w:val="0"/>
      <w:marTop w:val="0"/>
      <w:marBottom w:val="0"/>
      <w:divBdr>
        <w:top w:val="none" w:sz="0" w:space="0" w:color="auto"/>
        <w:left w:val="none" w:sz="0" w:space="0" w:color="auto"/>
        <w:bottom w:val="none" w:sz="0" w:space="0" w:color="auto"/>
        <w:right w:val="none" w:sz="0" w:space="0" w:color="auto"/>
      </w:divBdr>
      <w:divsChild>
        <w:div w:id="688683913">
          <w:marLeft w:val="0"/>
          <w:marRight w:val="0"/>
          <w:marTop w:val="0"/>
          <w:marBottom w:val="180"/>
          <w:divBdr>
            <w:top w:val="none" w:sz="0" w:space="0" w:color="auto"/>
            <w:left w:val="none" w:sz="0" w:space="0" w:color="auto"/>
            <w:bottom w:val="none" w:sz="0" w:space="0" w:color="auto"/>
            <w:right w:val="none" w:sz="0" w:space="0" w:color="auto"/>
          </w:divBdr>
          <w:divsChild>
            <w:div w:id="1383290904">
              <w:marLeft w:val="0"/>
              <w:marRight w:val="60"/>
              <w:marTop w:val="120"/>
              <w:marBottom w:val="0"/>
              <w:divBdr>
                <w:top w:val="none" w:sz="0" w:space="0" w:color="auto"/>
                <w:left w:val="none" w:sz="0" w:space="0" w:color="auto"/>
                <w:bottom w:val="none" w:sz="0" w:space="0" w:color="auto"/>
                <w:right w:val="none" w:sz="0" w:space="0" w:color="auto"/>
              </w:divBdr>
              <w:divsChild>
                <w:div w:id="19059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While a field concentration is not expected of students, students may, in consultation with advisor in the field of concentration, complete a total of 5 courses in a field (including pre-requisite courses, designated field electives, and open electives) </vt:lpstr>
    </vt:vector>
  </TitlesOfParts>
  <Company>Garrett Evangelical Theological Seminary</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a field concentration is not expected of students, students may, in consultation with advisor in the field of concentration, complete a total of 5 courses in a field (including pre-requisite courses, designated field electives, and open electives) </dc:title>
  <dc:subject/>
  <dc:creator>Garrett-Evangelical Theological Seminary</dc:creator>
  <cp:keywords/>
  <dc:description/>
  <cp:lastModifiedBy>Vince McGlothin-Eller</cp:lastModifiedBy>
  <cp:revision>2</cp:revision>
  <cp:lastPrinted>2008-06-11T18:59:00Z</cp:lastPrinted>
  <dcterms:created xsi:type="dcterms:W3CDTF">2011-05-03T15:13:00Z</dcterms:created>
  <dcterms:modified xsi:type="dcterms:W3CDTF">2015-07-28T16:19:00Z</dcterms:modified>
</cp:coreProperties>
</file>